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0DFA" w:rsidRDefault="00C80DFA" w:rsidP="007A7241">
      <w:pPr>
        <w:jc w:val="center"/>
      </w:pPr>
    </w:p>
    <w:p w:rsidR="007A7241" w:rsidRDefault="007A7241" w:rsidP="003B68E5">
      <w:pPr>
        <w:jc w:val="center"/>
        <w:rPr>
          <w:b/>
        </w:rPr>
      </w:pPr>
      <w:r w:rsidRPr="007A7241">
        <w:rPr>
          <w:b/>
        </w:rPr>
        <w:t>Social Inequality</w:t>
      </w:r>
    </w:p>
    <w:p w:rsidR="007A7241" w:rsidRDefault="007A7241" w:rsidP="003B68E5">
      <w:pPr>
        <w:jc w:val="center"/>
        <w:rPr>
          <w:b/>
        </w:rPr>
      </w:pPr>
    </w:p>
    <w:p w:rsidR="003B68E5" w:rsidRDefault="003B68E5" w:rsidP="003B68E5">
      <w:pPr>
        <w:jc w:val="center"/>
        <w:rPr>
          <w:b/>
        </w:rPr>
      </w:pPr>
    </w:p>
    <w:p w:rsidR="007A7241" w:rsidRDefault="007A7241" w:rsidP="003B68E5">
      <w:pPr>
        <w:jc w:val="center"/>
      </w:pPr>
      <w:r>
        <w:t>Name</w:t>
      </w:r>
    </w:p>
    <w:p w:rsidR="007A7241" w:rsidRDefault="007A7241" w:rsidP="003B68E5">
      <w:pPr>
        <w:jc w:val="center"/>
      </w:pPr>
      <w:r>
        <w:t>Institution of Affiliation</w:t>
      </w:r>
    </w:p>
    <w:p w:rsidR="007A7241" w:rsidRDefault="007A7241" w:rsidP="003B68E5">
      <w:pPr>
        <w:jc w:val="center"/>
      </w:pPr>
      <w:r>
        <w:t>Professor</w:t>
      </w:r>
    </w:p>
    <w:p w:rsidR="007A7241" w:rsidRDefault="007A7241" w:rsidP="003B68E5">
      <w:pPr>
        <w:jc w:val="center"/>
      </w:pPr>
      <w:r>
        <w:t>Date</w:t>
      </w:r>
    </w:p>
    <w:p w:rsidR="007A7241" w:rsidRDefault="007A7241" w:rsidP="007A7241">
      <w:pPr>
        <w:jc w:val="center"/>
      </w:pPr>
    </w:p>
    <w:p w:rsidR="007A7241" w:rsidRDefault="007A7241" w:rsidP="007A7241">
      <w:pPr>
        <w:jc w:val="center"/>
      </w:pPr>
    </w:p>
    <w:p w:rsidR="007A7241" w:rsidRDefault="007A7241" w:rsidP="007A7241">
      <w:pPr>
        <w:jc w:val="center"/>
      </w:pPr>
    </w:p>
    <w:p w:rsidR="007A7241" w:rsidRDefault="007A7241" w:rsidP="007A7241">
      <w:pPr>
        <w:jc w:val="center"/>
      </w:pPr>
    </w:p>
    <w:p w:rsidR="007A7241" w:rsidRDefault="007A7241" w:rsidP="007A7241">
      <w:pPr>
        <w:jc w:val="center"/>
      </w:pPr>
    </w:p>
    <w:p w:rsidR="007A7241" w:rsidRDefault="007A7241" w:rsidP="007A7241">
      <w:pPr>
        <w:jc w:val="center"/>
      </w:pPr>
    </w:p>
    <w:p w:rsidR="007A7241" w:rsidRDefault="007A7241" w:rsidP="007A7241">
      <w:pPr>
        <w:jc w:val="center"/>
      </w:pPr>
    </w:p>
    <w:p w:rsidR="007A7241" w:rsidRDefault="007A7241" w:rsidP="007A7241">
      <w:pPr>
        <w:jc w:val="center"/>
      </w:pPr>
    </w:p>
    <w:p w:rsidR="007A7241" w:rsidRDefault="007A7241" w:rsidP="007A7241">
      <w:pPr>
        <w:jc w:val="center"/>
      </w:pPr>
    </w:p>
    <w:p w:rsidR="003B68E5" w:rsidRDefault="003B68E5" w:rsidP="003B68E5">
      <w:pPr>
        <w:ind w:left="0" w:firstLine="0"/>
      </w:pPr>
    </w:p>
    <w:p w:rsidR="007A7241" w:rsidRDefault="007A7241" w:rsidP="003B68E5">
      <w:pPr>
        <w:ind w:left="0" w:firstLine="0"/>
        <w:jc w:val="center"/>
        <w:rPr>
          <w:b/>
        </w:rPr>
      </w:pPr>
      <w:r w:rsidRPr="007A7241">
        <w:rPr>
          <w:b/>
        </w:rPr>
        <w:lastRenderedPageBreak/>
        <w:t>Social Inequality</w:t>
      </w:r>
    </w:p>
    <w:p w:rsidR="007A7241" w:rsidRDefault="007A7241" w:rsidP="003B68E5">
      <w:pPr>
        <w:jc w:val="center"/>
        <w:rPr>
          <w:b/>
        </w:rPr>
      </w:pPr>
      <w:r>
        <w:rPr>
          <w:b/>
        </w:rPr>
        <w:t xml:space="preserve">The Organization and </w:t>
      </w:r>
      <w:bookmarkStart w:id="0" w:name="_GoBack"/>
      <w:bookmarkEnd w:id="0"/>
      <w:r w:rsidR="00643EE4">
        <w:rPr>
          <w:b/>
        </w:rPr>
        <w:t>the</w:t>
      </w:r>
      <w:r>
        <w:rPr>
          <w:b/>
        </w:rPr>
        <w:t xml:space="preserve"> Stakeholders Involved</w:t>
      </w:r>
    </w:p>
    <w:p w:rsidR="007A7241" w:rsidRDefault="007A7241" w:rsidP="003B68E5">
      <w:pPr>
        <w:ind w:left="0" w:firstLine="720"/>
      </w:pPr>
      <w:r>
        <w:t xml:space="preserve">The black lives matter </w:t>
      </w:r>
      <w:r w:rsidR="004F07C2">
        <w:t>campaign</w:t>
      </w:r>
      <w:r>
        <w:t xml:space="preserve"> was a very vital initiative that was embraced by millions in the </w:t>
      </w:r>
      <w:r w:rsidR="003B68E5">
        <w:t>United States</w:t>
      </w:r>
      <w:r>
        <w:t>. The George Floyd case was a unique one which attracted attention not only in the united states but all over the world. The story was all over the news</w:t>
      </w:r>
      <w:r w:rsidR="00BF378D">
        <w:t>,</w:t>
      </w:r>
      <w:r>
        <w:t xml:space="preserve"> and it attracted debate and various protects across America</w:t>
      </w:r>
      <w:r w:rsidR="00BF378D">
        <w:t>,</w:t>
      </w:r>
      <w:r>
        <w:t xml:space="preserve"> especially. The organization that was involved was the Minnesota police department. The organization is definitely under the state of </w:t>
      </w:r>
      <w:r w:rsidR="004F07C2">
        <w:t>Minneapolis</w:t>
      </w:r>
      <w:r>
        <w:t xml:space="preserve"> organ of </w:t>
      </w:r>
      <w:r w:rsidR="004F07C2">
        <w:t>government</w:t>
      </w:r>
      <w:r>
        <w:t>.</w:t>
      </w:r>
    </w:p>
    <w:p w:rsidR="007A7241" w:rsidRDefault="007A7241" w:rsidP="003B68E5">
      <w:pPr>
        <w:ind w:left="0" w:firstLine="720"/>
      </w:pPr>
      <w:r>
        <w:t>The incident involved a policeman named Derek Chauvin and a suspected of black American dissent called George Floyd. The two were involved in an arrest incident in Minnesota outside a local shop</w:t>
      </w:r>
      <w:r w:rsidR="00CB275A">
        <w:t xml:space="preserve"> (</w:t>
      </w:r>
      <w:r w:rsidR="00CB275A">
        <w:rPr>
          <w:rFonts w:cs="Times New Roman"/>
          <w:color w:val="222222"/>
          <w:szCs w:val="24"/>
          <w:shd w:val="clear" w:color="auto" w:fill="FFFFFF"/>
        </w:rPr>
        <w:t xml:space="preserve">Barbot, </w:t>
      </w:r>
      <w:r w:rsidR="00CB275A" w:rsidRPr="00CB275A">
        <w:rPr>
          <w:rFonts w:cs="Times New Roman"/>
          <w:color w:val="222222"/>
          <w:szCs w:val="24"/>
          <w:shd w:val="clear" w:color="auto" w:fill="FFFFFF"/>
        </w:rPr>
        <w:t>2020)</w:t>
      </w:r>
      <w:r>
        <w:t xml:space="preserve">. The </w:t>
      </w:r>
      <w:r w:rsidR="005C5809">
        <w:t xml:space="preserve">simple arrest of </w:t>
      </w:r>
      <w:r w:rsidR="00BF378D">
        <w:t>Mr.</w:t>
      </w:r>
      <w:r w:rsidR="005C5809">
        <w:t xml:space="preserve"> George could be handled in a dignified manner that could not bring forth his death or claims of racism that was highly </w:t>
      </w:r>
      <w:r w:rsidR="004F07C2">
        <w:t>insinuated</w:t>
      </w:r>
      <w:r w:rsidR="005C5809">
        <w:t xml:space="preserve">. The incident was fortunately recorded by a young person nearby that </w:t>
      </w:r>
      <w:r w:rsidR="004F07C2">
        <w:t>vividly</w:t>
      </w:r>
      <w:r w:rsidR="005C5809">
        <w:t xml:space="preserve"> showcased what happened.</w:t>
      </w:r>
    </w:p>
    <w:p w:rsidR="005C5809" w:rsidRDefault="005C5809" w:rsidP="003B68E5">
      <w:pPr>
        <w:ind w:left="0" w:firstLine="0"/>
        <w:jc w:val="center"/>
        <w:rPr>
          <w:b/>
        </w:rPr>
      </w:pPr>
      <w:r w:rsidRPr="005C5809">
        <w:rPr>
          <w:b/>
        </w:rPr>
        <w:t>The Circumstances and Sequence of the Event</w:t>
      </w:r>
    </w:p>
    <w:p w:rsidR="003814AD" w:rsidRDefault="005C5809" w:rsidP="003B68E5">
      <w:pPr>
        <w:ind w:left="0" w:firstLine="720"/>
      </w:pPr>
      <w:r>
        <w:t xml:space="preserve">The circumstance that led to the event </w:t>
      </w:r>
      <w:proofErr w:type="gramStart"/>
      <w:r>
        <w:t>were</w:t>
      </w:r>
      <w:proofErr w:type="gramEnd"/>
      <w:r>
        <w:t xml:space="preserve"> very simple. George Floyd was a normal customer going to a local shop to purchase </w:t>
      </w:r>
      <w:r w:rsidR="004F07C2">
        <w:t>cigarettes</w:t>
      </w:r>
      <w:r>
        <w:t>. The</w:t>
      </w:r>
      <w:r w:rsidR="003814AD">
        <w:t xml:space="preserve"> shop attendant claimed that </w:t>
      </w:r>
      <w:r w:rsidR="00BF378D">
        <w:t>Mr.</w:t>
      </w:r>
      <w:r w:rsidR="003814AD">
        <w:t xml:space="preserve"> George was drunk and unruly</w:t>
      </w:r>
      <w:r w:rsidR="00BF378D">
        <w:t>,</w:t>
      </w:r>
      <w:r w:rsidR="003814AD">
        <w:t xml:space="preserve"> and he called the authorities to notify them of the customer. A few minutes later the police arrived at the shop and were directed to the person who was sitting outside the shop corridor with him </w:t>
      </w:r>
      <w:r w:rsidR="004F07C2">
        <w:t>colleges</w:t>
      </w:r>
      <w:r w:rsidR="003814AD">
        <w:t xml:space="preserve"> at a </w:t>
      </w:r>
      <w:r w:rsidR="004F07C2">
        <w:t>comer</w:t>
      </w:r>
      <w:r w:rsidR="003814AD">
        <w:t xml:space="preserve">. The police directly went to arrest </w:t>
      </w:r>
      <w:r w:rsidR="00BF378D">
        <w:t>Mr.</w:t>
      </w:r>
      <w:r w:rsidR="003814AD">
        <w:t xml:space="preserve"> George</w:t>
      </w:r>
      <w:r w:rsidR="00BF378D">
        <w:t>,</w:t>
      </w:r>
      <w:r w:rsidR="003814AD">
        <w:t xml:space="preserve"> who initially did not refuse the arrest.</w:t>
      </w:r>
      <w:r w:rsidR="003B68E5">
        <w:t xml:space="preserve"> </w:t>
      </w:r>
      <w:r w:rsidR="003814AD">
        <w:t>Moments later</w:t>
      </w:r>
      <w:r w:rsidR="00BF378D">
        <w:t>,</w:t>
      </w:r>
      <w:r w:rsidR="003814AD">
        <w:t xml:space="preserve"> according to the viral footage of the incident</w:t>
      </w:r>
      <w:r w:rsidR="00BF378D">
        <w:t>,</w:t>
      </w:r>
      <w:r w:rsidR="003814AD">
        <w:t xml:space="preserve"> another policeman arrived. This time it was </w:t>
      </w:r>
      <w:r w:rsidR="00BF378D">
        <w:t>Mr.</w:t>
      </w:r>
      <w:r w:rsidR="003814AD">
        <w:t xml:space="preserve"> Derek who came and talked</w:t>
      </w:r>
      <w:r w:rsidR="00BF378D">
        <w:t xml:space="preserve"> about</w:t>
      </w:r>
      <w:r w:rsidR="003814AD">
        <w:t xml:space="preserve"> </w:t>
      </w:r>
      <w:r w:rsidR="003814AD">
        <w:lastRenderedPageBreak/>
        <w:t xml:space="preserve">the officers who were handling the situation. </w:t>
      </w:r>
      <w:r w:rsidR="004F07C2">
        <w:t>Unfortunately,</w:t>
      </w:r>
      <w:r w:rsidR="003814AD">
        <w:t xml:space="preserve"> </w:t>
      </w:r>
      <w:r w:rsidR="00BF378D">
        <w:t>Mr.</w:t>
      </w:r>
      <w:r w:rsidR="003814AD">
        <w:t xml:space="preserve"> </w:t>
      </w:r>
      <w:r w:rsidR="004F07C2">
        <w:t>Derek</w:t>
      </w:r>
      <w:r w:rsidR="003814AD">
        <w:t xml:space="preserve"> went to the squad car</w:t>
      </w:r>
      <w:r w:rsidR="00BF378D">
        <w:t>,</w:t>
      </w:r>
      <w:r w:rsidR="003814AD">
        <w:t xml:space="preserve"> took </w:t>
      </w:r>
      <w:r w:rsidR="00BF378D">
        <w:t>Mr.</w:t>
      </w:r>
      <w:r w:rsidR="003814AD">
        <w:t xml:space="preserve"> George</w:t>
      </w:r>
      <w:r w:rsidR="00BF378D">
        <w:t>,</w:t>
      </w:r>
      <w:r w:rsidR="003814AD">
        <w:t xml:space="preserve"> who was in </w:t>
      </w:r>
      <w:r w:rsidR="00BF378D">
        <w:t xml:space="preserve">the </w:t>
      </w:r>
      <w:r w:rsidR="003814AD">
        <w:t>cuff and pinned him down the ground. He put his leg on the neck of the suspect for eight minutes as he claimed he could not breath</w:t>
      </w:r>
      <w:r w:rsidR="00BF378D">
        <w:t>e</w:t>
      </w:r>
      <w:r w:rsidR="003814AD">
        <w:t xml:space="preserve">. </w:t>
      </w:r>
      <w:r w:rsidR="00BF378D">
        <w:t>Mr.</w:t>
      </w:r>
      <w:r w:rsidR="003814AD">
        <w:t xml:space="preserve"> George later died due to </w:t>
      </w:r>
      <w:r w:rsidR="004F07C2">
        <w:t>suffocation</w:t>
      </w:r>
      <w:r w:rsidR="003814AD">
        <w:t xml:space="preserve"> from the incident.</w:t>
      </w:r>
    </w:p>
    <w:p w:rsidR="005C5809" w:rsidRDefault="003814AD" w:rsidP="003B68E5">
      <w:pPr>
        <w:jc w:val="center"/>
        <w:rPr>
          <w:b/>
        </w:rPr>
      </w:pPr>
      <w:r w:rsidRPr="003814AD">
        <w:rPr>
          <w:b/>
        </w:rPr>
        <w:t xml:space="preserve">Laws That Were Not Properly Interpreted from </w:t>
      </w:r>
      <w:proofErr w:type="gramStart"/>
      <w:r w:rsidRPr="003814AD">
        <w:rPr>
          <w:b/>
        </w:rPr>
        <w:t>The</w:t>
      </w:r>
      <w:proofErr w:type="gramEnd"/>
      <w:r w:rsidRPr="003814AD">
        <w:rPr>
          <w:b/>
        </w:rPr>
        <w:t xml:space="preserve"> Incident</w:t>
      </w:r>
    </w:p>
    <w:p w:rsidR="003814AD" w:rsidRDefault="003814AD" w:rsidP="003B68E5">
      <w:pPr>
        <w:ind w:left="0" w:firstLine="720"/>
      </w:pPr>
      <w:r>
        <w:t>Th</w:t>
      </w:r>
      <w:r w:rsidR="007956CC">
        <w:t xml:space="preserve">e George Floyd incident was a simple case of arrest incident. </w:t>
      </w:r>
      <w:r w:rsidR="00BF378D">
        <w:t>Mr.</w:t>
      </w:r>
      <w:r w:rsidR="007956CC">
        <w:t xml:space="preserve"> George was explained to by the officers arresting him of his rights of </w:t>
      </w:r>
      <w:r w:rsidR="00BF378D">
        <w:t xml:space="preserve">the </w:t>
      </w:r>
      <w:r w:rsidR="007956CC">
        <w:t>arrest. The footage at some point show</w:t>
      </w:r>
      <w:r w:rsidR="00BF378D">
        <w:t>s</w:t>
      </w:r>
      <w:r w:rsidR="007956CC">
        <w:t xml:space="preserve"> </w:t>
      </w:r>
      <w:r w:rsidR="00BF378D">
        <w:t>Mr.</w:t>
      </w:r>
      <w:r w:rsidR="007956CC">
        <w:t xml:space="preserve"> George Floyd becoming resistant at some point vividly showcasing that he might not have underst</w:t>
      </w:r>
      <w:r w:rsidR="00BF378D">
        <w:t>oo</w:t>
      </w:r>
      <w:r w:rsidR="007956CC">
        <w:t xml:space="preserve">d his rights of </w:t>
      </w:r>
      <w:r w:rsidR="00BF378D">
        <w:t xml:space="preserve">the </w:t>
      </w:r>
      <w:r w:rsidR="007956CC">
        <w:t xml:space="preserve">arrest. The procedural conduct of </w:t>
      </w:r>
      <w:r w:rsidR="00BF378D">
        <w:t>Mr.</w:t>
      </w:r>
      <w:r w:rsidR="007956CC">
        <w:t xml:space="preserve"> Floyd as can claim that the policemen involved may have used some excess</w:t>
      </w:r>
      <w:r w:rsidR="00BF378D">
        <w:t>ive</w:t>
      </w:r>
      <w:r w:rsidR="007956CC">
        <w:t xml:space="preserve"> force to try and arrest him</w:t>
      </w:r>
      <w:r w:rsidR="00BF378D">
        <w:t>,</w:t>
      </w:r>
      <w:r w:rsidR="007956CC">
        <w:t xml:space="preserve"> which is contrary to the law. Racism claims immediately come up after the arrival of </w:t>
      </w:r>
      <w:r w:rsidR="00BF378D">
        <w:t>Mr.</w:t>
      </w:r>
      <w:r w:rsidR="007956CC">
        <w:t xml:space="preserve"> </w:t>
      </w:r>
      <w:r w:rsidR="003C1170">
        <w:t>Derek</w:t>
      </w:r>
      <w:r w:rsidR="007956CC">
        <w:t xml:space="preserve"> and how he handled the suspect is truly despicable.</w:t>
      </w:r>
    </w:p>
    <w:p w:rsidR="007956CC" w:rsidRDefault="007956CC" w:rsidP="007956CC">
      <w:pPr>
        <w:jc w:val="center"/>
        <w:rPr>
          <w:b/>
        </w:rPr>
      </w:pPr>
      <w:r w:rsidRPr="007956CC">
        <w:rPr>
          <w:b/>
        </w:rPr>
        <w:t>Ethical Pri</w:t>
      </w:r>
      <w:r w:rsidR="003E2631">
        <w:rPr>
          <w:b/>
        </w:rPr>
        <w:t xml:space="preserve">nciples Involved, Lesson Learnt and </w:t>
      </w:r>
      <w:r w:rsidR="00643EE4">
        <w:rPr>
          <w:b/>
        </w:rPr>
        <w:t>the</w:t>
      </w:r>
      <w:r w:rsidR="003E2631">
        <w:rPr>
          <w:b/>
        </w:rPr>
        <w:t xml:space="preserve"> Social Equality Concept Involved</w:t>
      </w:r>
    </w:p>
    <w:p w:rsidR="003B68E5" w:rsidRDefault="003E2631" w:rsidP="003B68E5">
      <w:pPr>
        <w:ind w:left="0" w:firstLine="720"/>
      </w:pPr>
      <w:r>
        <w:t>The issue of racism had been an</w:t>
      </w:r>
      <w:r w:rsidR="00C659D9">
        <w:t xml:space="preserve"> essential topic in the United S</w:t>
      </w:r>
      <w:r>
        <w:t xml:space="preserve">tates. Handling of such </w:t>
      </w:r>
      <w:r w:rsidR="00BF378D">
        <w:t xml:space="preserve">a </w:t>
      </w:r>
      <w:r>
        <w:t>scenario in the workplaces is very important. Workers should be handled with decorum</w:t>
      </w:r>
      <w:r w:rsidR="00BF378D">
        <w:t>,</w:t>
      </w:r>
      <w:r>
        <w:t xml:space="preserve"> and the right procedures of handling misconduct at </w:t>
      </w:r>
      <w:r w:rsidR="00BF378D">
        <w:t xml:space="preserve">the </w:t>
      </w:r>
      <w:r>
        <w:t>workplace should be applied</w:t>
      </w:r>
      <w:r w:rsidR="00CB275A">
        <w:t xml:space="preserve"> (</w:t>
      </w:r>
      <w:r w:rsidR="00CB275A" w:rsidRPr="00CB275A">
        <w:rPr>
          <w:rFonts w:cs="Times New Roman"/>
          <w:color w:val="222222"/>
          <w:szCs w:val="24"/>
          <w:shd w:val="clear" w:color="auto" w:fill="FFFFFF"/>
        </w:rPr>
        <w:t>Dreyer</w:t>
      </w:r>
      <w:r w:rsidR="00CB275A">
        <w:rPr>
          <w:rFonts w:cs="Times New Roman"/>
          <w:color w:val="222222"/>
          <w:szCs w:val="24"/>
          <w:shd w:val="clear" w:color="auto" w:fill="FFFFFF"/>
        </w:rPr>
        <w:t>, 2020)</w:t>
      </w:r>
      <w:r>
        <w:t xml:space="preserve">. Racially instigated form of conduct against any person </w:t>
      </w:r>
      <w:r w:rsidR="003C1170">
        <w:t>despite</w:t>
      </w:r>
      <w:r>
        <w:t xml:space="preserve"> their racial complexions should be vastly </w:t>
      </w:r>
      <w:r w:rsidR="003C1170">
        <w:t>condemned</w:t>
      </w:r>
      <w:r>
        <w:t>.</w:t>
      </w:r>
    </w:p>
    <w:p w:rsidR="003E2631" w:rsidRDefault="003E2631" w:rsidP="003B68E5">
      <w:pPr>
        <w:ind w:left="0" w:firstLine="720"/>
      </w:pPr>
      <w:r>
        <w:t xml:space="preserve">The important social equality lesson learnt from the incident is on the rights of </w:t>
      </w:r>
      <w:r w:rsidR="00BF378D">
        <w:t xml:space="preserve">the </w:t>
      </w:r>
      <w:r>
        <w:t>arrest. The way one should conduct themselves upon being arrest.</w:t>
      </w:r>
      <w:r w:rsidR="004F07C2">
        <w:t xml:space="preserve"> The other vital point learnt from the incident is that we should speak and openly condemn any form of racially instigated </w:t>
      </w:r>
      <w:r w:rsidR="00BF378D">
        <w:t>behavior</w:t>
      </w:r>
      <w:r w:rsidR="004F07C2">
        <w:t xml:space="preserve">. The social inequality concepts from the case generally include issues of racism, rights and </w:t>
      </w:r>
      <w:r w:rsidR="004F07C2">
        <w:lastRenderedPageBreak/>
        <w:t>fundamental freedoms during arrests and the reaction of various government organs on how they handle such cases at the various levels of government.</w:t>
      </w:r>
    </w:p>
    <w:p w:rsidR="00CB275A" w:rsidRDefault="00CB275A" w:rsidP="003E2631"/>
    <w:p w:rsidR="00CB275A" w:rsidRDefault="00CB275A" w:rsidP="003E2631"/>
    <w:p w:rsidR="00CB275A" w:rsidRDefault="00CB275A" w:rsidP="003E2631"/>
    <w:p w:rsidR="00CB275A" w:rsidRDefault="00CB275A" w:rsidP="003E2631"/>
    <w:p w:rsidR="00CB275A" w:rsidRDefault="00CB275A" w:rsidP="003E2631"/>
    <w:p w:rsidR="00CB275A" w:rsidRDefault="00CB275A" w:rsidP="003E2631"/>
    <w:p w:rsidR="00CB275A" w:rsidRDefault="00CB275A" w:rsidP="003E2631"/>
    <w:p w:rsidR="00CB275A" w:rsidRDefault="00CB275A" w:rsidP="003E2631"/>
    <w:p w:rsidR="00CB275A" w:rsidRDefault="00CB275A" w:rsidP="003E2631"/>
    <w:p w:rsidR="00CB275A" w:rsidRDefault="00CB275A" w:rsidP="003E2631"/>
    <w:p w:rsidR="00CB275A" w:rsidRDefault="00CB275A" w:rsidP="003E2631"/>
    <w:p w:rsidR="00CB275A" w:rsidRDefault="00CB275A" w:rsidP="003E2631"/>
    <w:p w:rsidR="00CB275A" w:rsidRDefault="00CB275A" w:rsidP="003E2631"/>
    <w:p w:rsidR="00CB275A" w:rsidRDefault="00CB275A" w:rsidP="003E2631"/>
    <w:p w:rsidR="003B68E5" w:rsidRDefault="003B68E5" w:rsidP="003E2631"/>
    <w:p w:rsidR="003B68E5" w:rsidRDefault="003B68E5" w:rsidP="003E2631"/>
    <w:p w:rsidR="00CB275A" w:rsidRDefault="00CB275A" w:rsidP="003E2631"/>
    <w:p w:rsidR="00CB275A" w:rsidRDefault="00CB275A" w:rsidP="003B68E5">
      <w:pPr>
        <w:jc w:val="center"/>
        <w:rPr>
          <w:b/>
        </w:rPr>
      </w:pPr>
      <w:r w:rsidRPr="00CB275A">
        <w:rPr>
          <w:b/>
        </w:rPr>
        <w:lastRenderedPageBreak/>
        <w:t>References</w:t>
      </w:r>
    </w:p>
    <w:p w:rsidR="00CB275A" w:rsidRPr="00CB275A" w:rsidRDefault="00CB275A" w:rsidP="00CB275A">
      <w:pPr>
        <w:rPr>
          <w:rFonts w:cs="Times New Roman"/>
          <w:color w:val="222222"/>
          <w:szCs w:val="24"/>
          <w:shd w:val="clear" w:color="auto" w:fill="FFFFFF"/>
        </w:rPr>
      </w:pPr>
      <w:r w:rsidRPr="00CB275A">
        <w:rPr>
          <w:rFonts w:cs="Times New Roman"/>
          <w:color w:val="222222"/>
          <w:szCs w:val="24"/>
          <w:shd w:val="clear" w:color="auto" w:fill="FFFFFF"/>
        </w:rPr>
        <w:t>Barbot, O. (2020). George Floyd and our collective moral injury.</w:t>
      </w:r>
    </w:p>
    <w:p w:rsidR="00CB275A" w:rsidRPr="00CB275A" w:rsidRDefault="00CB275A" w:rsidP="00CB275A">
      <w:pPr>
        <w:rPr>
          <w:rFonts w:cs="Times New Roman"/>
          <w:b/>
          <w:szCs w:val="24"/>
        </w:rPr>
      </w:pPr>
      <w:r w:rsidRPr="00CB275A">
        <w:rPr>
          <w:rFonts w:cs="Times New Roman"/>
          <w:color w:val="222222"/>
          <w:szCs w:val="24"/>
          <w:shd w:val="clear" w:color="auto" w:fill="FFFFFF"/>
        </w:rPr>
        <w:t>Dreyer, B. P., Trent, M., Anderson, A. T., Askew, G. L., Boyd, R., Coker, T. R., ... &amp; Montoya-Williams, D. (2020). The Death of George Floyd: Bending the Arc of History Toward Justice for Generations of Children. </w:t>
      </w:r>
      <w:r w:rsidRPr="00CB275A">
        <w:rPr>
          <w:rFonts w:cs="Times New Roman"/>
          <w:i/>
          <w:iCs/>
          <w:color w:val="222222"/>
          <w:szCs w:val="24"/>
          <w:shd w:val="clear" w:color="auto" w:fill="FFFFFF"/>
        </w:rPr>
        <w:t>Pediatrics</w:t>
      </w:r>
      <w:r w:rsidRPr="00CB275A">
        <w:rPr>
          <w:rFonts w:cs="Times New Roman"/>
          <w:color w:val="222222"/>
          <w:szCs w:val="24"/>
          <w:shd w:val="clear" w:color="auto" w:fill="FFFFFF"/>
        </w:rPr>
        <w:t>, </w:t>
      </w:r>
      <w:r w:rsidRPr="00CB275A">
        <w:rPr>
          <w:rFonts w:cs="Times New Roman"/>
          <w:i/>
          <w:iCs/>
          <w:color w:val="222222"/>
          <w:szCs w:val="24"/>
          <w:shd w:val="clear" w:color="auto" w:fill="FFFFFF"/>
        </w:rPr>
        <w:t>146</w:t>
      </w:r>
      <w:r w:rsidRPr="00CB275A">
        <w:rPr>
          <w:rFonts w:cs="Times New Roman"/>
          <w:color w:val="222222"/>
          <w:szCs w:val="24"/>
          <w:shd w:val="clear" w:color="auto" w:fill="FFFFFF"/>
        </w:rPr>
        <w:t>(3).</w:t>
      </w:r>
    </w:p>
    <w:p w:rsidR="007956CC" w:rsidRPr="00CB275A" w:rsidRDefault="007956CC" w:rsidP="007956CC">
      <w:pPr>
        <w:jc w:val="center"/>
        <w:rPr>
          <w:rFonts w:cs="Times New Roman"/>
          <w:szCs w:val="24"/>
        </w:rPr>
      </w:pPr>
    </w:p>
    <w:p w:rsidR="007A7241" w:rsidRPr="00CB275A" w:rsidRDefault="007A7241" w:rsidP="007A7241">
      <w:pPr>
        <w:rPr>
          <w:rFonts w:cs="Times New Roman"/>
          <w:szCs w:val="24"/>
        </w:rPr>
      </w:pPr>
    </w:p>
    <w:p w:rsidR="007A7241" w:rsidRPr="00CB275A" w:rsidRDefault="007A7241" w:rsidP="007A7241">
      <w:pPr>
        <w:jc w:val="center"/>
        <w:rPr>
          <w:rFonts w:cs="Times New Roman"/>
          <w:szCs w:val="24"/>
        </w:rPr>
      </w:pPr>
    </w:p>
    <w:sectPr w:rsidR="007A7241" w:rsidRPr="00CB275A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7F3" w:rsidRDefault="003337F3" w:rsidP="00CB275A">
      <w:pPr>
        <w:spacing w:after="0" w:line="240" w:lineRule="auto"/>
      </w:pPr>
      <w:r>
        <w:separator/>
      </w:r>
    </w:p>
  </w:endnote>
  <w:endnote w:type="continuationSeparator" w:id="0">
    <w:p w:rsidR="003337F3" w:rsidRDefault="003337F3" w:rsidP="00CB2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7F3" w:rsidRDefault="003337F3" w:rsidP="00CB275A">
      <w:pPr>
        <w:spacing w:after="0" w:line="240" w:lineRule="auto"/>
      </w:pPr>
      <w:r>
        <w:separator/>
      </w:r>
    </w:p>
  </w:footnote>
  <w:footnote w:type="continuationSeparator" w:id="0">
    <w:p w:rsidR="003337F3" w:rsidRDefault="003337F3" w:rsidP="00CB2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56660066"/>
      <w:docPartObj>
        <w:docPartGallery w:val="Page Numbers (Top of Page)"/>
        <w:docPartUnique/>
      </w:docPartObj>
    </w:sdtPr>
    <w:sdtEndPr>
      <w:rPr>
        <w:noProof/>
      </w:rPr>
    </w:sdtEndPr>
    <w:sdtContent>
      <w:p w:rsidR="00CB275A" w:rsidRDefault="00CB275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3EE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B275A" w:rsidRDefault="00CB275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6D4D"/>
    <w:rsid w:val="003337F3"/>
    <w:rsid w:val="003814AD"/>
    <w:rsid w:val="003B68E5"/>
    <w:rsid w:val="003C1170"/>
    <w:rsid w:val="003E2631"/>
    <w:rsid w:val="004F07C2"/>
    <w:rsid w:val="005C5809"/>
    <w:rsid w:val="00643EE4"/>
    <w:rsid w:val="007956CC"/>
    <w:rsid w:val="007A7241"/>
    <w:rsid w:val="00A26469"/>
    <w:rsid w:val="00BF378D"/>
    <w:rsid w:val="00C659D9"/>
    <w:rsid w:val="00C80DFA"/>
    <w:rsid w:val="00CB275A"/>
    <w:rsid w:val="00DA6D4D"/>
    <w:rsid w:val="00E547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75A"/>
  </w:style>
  <w:style w:type="paragraph" w:styleId="Footer">
    <w:name w:val="footer"/>
    <w:basedOn w:val="Normal"/>
    <w:link w:val="FooterChar"/>
    <w:uiPriority w:val="99"/>
    <w:unhideWhenUsed/>
    <w:rsid w:val="00CB2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75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480" w:lineRule="auto"/>
        <w:ind w:left="720" w:hanging="72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2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B275A"/>
  </w:style>
  <w:style w:type="paragraph" w:styleId="Footer">
    <w:name w:val="footer"/>
    <w:basedOn w:val="Normal"/>
    <w:link w:val="FooterChar"/>
    <w:uiPriority w:val="99"/>
    <w:unhideWhenUsed/>
    <w:rsid w:val="00CB275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B27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2DE56C-91C8-4FE4-82E8-A88C08C28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5</Pages>
  <Words>611</Words>
  <Characters>3486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Kamande</cp:lastModifiedBy>
  <cp:revision>7</cp:revision>
  <dcterms:created xsi:type="dcterms:W3CDTF">2020-11-05T12:12:00Z</dcterms:created>
  <dcterms:modified xsi:type="dcterms:W3CDTF">2020-11-06T00:05:00Z</dcterms:modified>
</cp:coreProperties>
</file>